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  <w:u w:val="single"/>
        </w:rPr>
      </w:pPr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  <w:u w:val="single"/>
        </w:rPr>
        <w:t>Celebration of National Mathematics Day – 22.12.2022</w:t>
      </w:r>
    </w:p>
    <w:p w:rsidR="001436E1" w:rsidRPr="00DE2C3C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1436E1" w:rsidRPr="00DE2C3C" w:rsidRDefault="001436E1" w:rsidP="001436E1">
      <w:pPr>
        <w:pStyle w:val="Heading1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   </w:t>
      </w:r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    </w:t>
      </w:r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On account of National Mathematics Day (birth anniversary of Mathematician </w:t>
      </w:r>
      <w:proofErr w:type="spellStart"/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Ramanujan</w:t>
      </w:r>
      <w:proofErr w:type="spellEnd"/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), the Post graduate department of Mathematics, Trinity College for Women, Namakkal conducted an event in the title of “</w:t>
      </w:r>
      <w:proofErr w:type="spellStart"/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Maths</w:t>
      </w:r>
      <w:proofErr w:type="spellEnd"/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Dexteron</w:t>
      </w:r>
      <w:proofErr w:type="spellEnd"/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'' on 22nd December 2022.  It was held in the ICT Hall of Science block.  </w:t>
      </w:r>
    </w:p>
    <w:p w:rsidR="001436E1" w:rsidRPr="00DE2C3C" w:rsidRDefault="001436E1" w:rsidP="001436E1">
      <w:pPr>
        <w:pStyle w:val="Heading1"/>
        <w:spacing w:line="330" w:lineRule="atLeast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Details of Event</w:t>
      </w: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110"/>
        <w:gridCol w:w="3042"/>
      </w:tblGrid>
      <w:tr w:rsidR="001436E1" w:rsidRPr="00DE2C3C" w:rsidTr="00503E93"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spacing w:line="330" w:lineRule="atLeas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proofErr w:type="spellStart"/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spacing w:line="330" w:lineRule="atLeas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Name of the event</w:t>
            </w:r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spacing w:line="330" w:lineRule="atLeast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Details of Participants</w:t>
            </w:r>
          </w:p>
        </w:tc>
      </w:tr>
      <w:tr w:rsidR="001436E1" w:rsidRPr="00DE2C3C" w:rsidTr="00503E93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Talent Examinations of Mathematical Techniques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Basic School Level Mathematics for non-major students of Mathematics</w:t>
            </w:r>
          </w:p>
        </w:tc>
      </w:tr>
      <w:tr w:rsidR="001436E1" w:rsidRPr="00DE2C3C" w:rsidTr="00503E93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Talent Examinations of Mathematical Techniques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For major students of Mathematics</w:t>
            </w:r>
          </w:p>
        </w:tc>
      </w:tr>
      <w:tr w:rsidR="001436E1" w:rsidRPr="00DE2C3C" w:rsidTr="00503E93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Math </w:t>
            </w:r>
            <w:proofErr w:type="spellStart"/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Conn</w:t>
            </w:r>
            <w:bookmarkStart w:id="0" w:name="_GoBack"/>
            <w:bookmarkEnd w:id="0"/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exions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Students of Mathematics</w:t>
            </w:r>
          </w:p>
        </w:tc>
      </w:tr>
      <w:tr w:rsidR="001436E1" w:rsidRPr="00DE2C3C" w:rsidTr="00503E93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F55A37" w:rsidRDefault="001436E1" w:rsidP="00503E9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F55A37" w:rsidRDefault="001436E1" w:rsidP="00503E9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Talent Examinations of Mathematical Techniques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F55A37" w:rsidRDefault="001436E1" w:rsidP="00503E93">
            <w:pPr>
              <w:pStyle w:val="Heading1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Basic School Level Mathematics for non-major students of Mathematics</w:t>
            </w:r>
          </w:p>
        </w:tc>
      </w:tr>
    </w:tbl>
    <w:p w:rsidR="009B49DB" w:rsidRDefault="009B49DB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Winners Name List</w:t>
      </w: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1268"/>
        <w:gridCol w:w="2835"/>
        <w:gridCol w:w="2693"/>
        <w:gridCol w:w="2280"/>
      </w:tblGrid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Name of the student </w:t>
            </w:r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Year and Degree 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Details of Prize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01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G.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Girikarnika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B.A., English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First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02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R.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Harini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B.Sc., CS – A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Second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03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N.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Kanika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B.Com.,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Third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04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M.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Ranjitha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B.Com., CA 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Third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05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M.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Deepika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Chemistry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Third </w:t>
            </w:r>
          </w:p>
        </w:tc>
      </w:tr>
    </w:tbl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110"/>
      </w:tblGrid>
      <w:tr w:rsidR="001436E1" w:rsidRPr="00DE2C3C" w:rsidTr="00503E93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Talent Examinations of Mathematical Techniques</w:t>
            </w:r>
          </w:p>
        </w:tc>
      </w:tr>
    </w:tbl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Winners Name List</w:t>
      </w: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tbl>
      <w:tblPr>
        <w:tblStyle w:val="TableGrid"/>
        <w:tblW w:w="0" w:type="auto"/>
        <w:tblInd w:w="116" w:type="dxa"/>
        <w:tblLook w:val="04A0" w:firstRow="1" w:lastRow="0" w:firstColumn="1" w:lastColumn="0" w:noHBand="0" w:noVBand="1"/>
      </w:tblPr>
      <w:tblGrid>
        <w:gridCol w:w="1268"/>
        <w:gridCol w:w="2835"/>
        <w:gridCol w:w="2693"/>
        <w:gridCol w:w="2280"/>
      </w:tblGrid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Name of the student </w:t>
            </w:r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Year and Degree 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Details of Prize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S.Shabran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Jameela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First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Priyadharshini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Second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M.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Mythili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B.Sc., Mathematics 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Second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S.B.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Sabethaa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A.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Vinumathi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Menaka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T.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Monisha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R.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Tamilselvi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Abirami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I M.Sc., Mathematics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E.S.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Pragathi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B.Sc., Mathematics 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Thanuja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B.Sc., Mathematics 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P.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Pavithra</w:t>
            </w:r>
            <w:proofErr w:type="spellEnd"/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B.Sc., Mathematics 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  <w:tr w:rsidR="001436E1" w:rsidTr="00503E93">
        <w:tc>
          <w:tcPr>
            <w:tcW w:w="1268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Jubitha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I B.Sc., Mathematics </w:t>
            </w:r>
          </w:p>
        </w:tc>
        <w:tc>
          <w:tcPr>
            <w:tcW w:w="2280" w:type="dxa"/>
          </w:tcPr>
          <w:p w:rsidR="001436E1" w:rsidRPr="000E0F4A" w:rsidRDefault="001436E1" w:rsidP="00503E93">
            <w:r w:rsidRPr="000E0F4A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Third </w:t>
            </w:r>
          </w:p>
        </w:tc>
      </w:tr>
    </w:tbl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tbl>
      <w:tblPr>
        <w:tblW w:w="0" w:type="auto"/>
        <w:tblInd w:w="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110"/>
        <w:gridCol w:w="3042"/>
      </w:tblGrid>
      <w:tr w:rsidR="001436E1" w:rsidRPr="00DE2C3C" w:rsidTr="00503E93">
        <w:tc>
          <w:tcPr>
            <w:tcW w:w="1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03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 xml:space="preserve">Math </w:t>
            </w:r>
            <w:proofErr w:type="spellStart"/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Connexions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E1" w:rsidRPr="00DE2C3C" w:rsidRDefault="001436E1" w:rsidP="00503E93">
            <w:pPr>
              <w:pStyle w:val="Heading1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DE2C3C">
              <w:rPr>
                <w:rFonts w:ascii="Times New Roman" w:hAnsi="Times New Roman" w:cs="Times New Roman"/>
                <w:b w:val="0"/>
                <w:bCs w:val="0"/>
                <w:color w:val="222222"/>
                <w:sz w:val="28"/>
                <w:szCs w:val="28"/>
              </w:rPr>
              <w:t>Students of Mathematics</w:t>
            </w:r>
          </w:p>
        </w:tc>
      </w:tr>
    </w:tbl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tbl>
      <w:tblPr>
        <w:tblStyle w:val="TableGrid"/>
        <w:tblW w:w="9169" w:type="dxa"/>
        <w:tblInd w:w="116" w:type="dxa"/>
        <w:tblLook w:val="04A0" w:firstRow="1" w:lastRow="0" w:firstColumn="1" w:lastColumn="0" w:noHBand="0" w:noVBand="1"/>
      </w:tblPr>
      <w:tblGrid>
        <w:gridCol w:w="1087"/>
        <w:gridCol w:w="1315"/>
        <w:gridCol w:w="2552"/>
        <w:gridCol w:w="2409"/>
        <w:gridCol w:w="1806"/>
      </w:tblGrid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proofErr w:type="spellStart"/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15" w:type="dxa"/>
          </w:tcPr>
          <w:p w:rsidR="001436E1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Team </w:t>
            </w:r>
          </w:p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No 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Name of the student </w:t>
            </w:r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Year and Degree </w:t>
            </w:r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Details of Prize 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01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R. </w:t>
            </w:r>
            <w:proofErr w:type="spellStart"/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Tamilselvi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First 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02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rPr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T.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Karthika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First 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03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rPr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M.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Mythili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,  Mathematics</w:t>
            </w:r>
            <w:proofErr w:type="gramEnd"/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First 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04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rPr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M.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Jayasri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</w:t>
            </w: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, Mathematics</w:t>
            </w:r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First 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05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Kowsika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,  Mathematics</w:t>
            </w:r>
            <w:proofErr w:type="gramEnd"/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First 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06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M.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Kanchana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Second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07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S.Shabran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Jameela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Second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08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K.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Vaishanavi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,  Mathematics</w:t>
            </w:r>
            <w:proofErr w:type="gramEnd"/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Second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09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Thaniya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,  Mathematics</w:t>
            </w:r>
            <w:proofErr w:type="gramEnd"/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Second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V.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Pravina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,  Mathematics</w:t>
            </w:r>
            <w:proofErr w:type="gramEnd"/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Second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11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K.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Megavathi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Third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T.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Monisha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Third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Sneka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I M.Sc., Mathematics </w:t>
            </w:r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Third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J.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Kanishka</w:t>
            </w:r>
            <w:proofErr w:type="spellEnd"/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B.Sc., Mathematics</w:t>
            </w:r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Third</w:t>
            </w:r>
          </w:p>
        </w:tc>
      </w:tr>
      <w:tr w:rsidR="001436E1" w:rsidTr="00503E93">
        <w:tc>
          <w:tcPr>
            <w:tcW w:w="1087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15</w:t>
            </w:r>
          </w:p>
        </w:tc>
        <w:tc>
          <w:tcPr>
            <w:tcW w:w="1315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2B7273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Ms. S.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Nikitha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436E1" w:rsidRPr="002B7273" w:rsidRDefault="001436E1" w:rsidP="00503E93">
            <w:pPr>
              <w:pStyle w:val="Heading1"/>
              <w:spacing w:line="330" w:lineRule="atLeas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>I B.Sc., Mathematics</w:t>
            </w:r>
          </w:p>
        </w:tc>
        <w:tc>
          <w:tcPr>
            <w:tcW w:w="1806" w:type="dxa"/>
          </w:tcPr>
          <w:p w:rsidR="001436E1" w:rsidRPr="002B7273" w:rsidRDefault="001436E1" w:rsidP="00503E93">
            <w:r w:rsidRPr="002B7273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</w:rPr>
              <w:t>Third</w:t>
            </w:r>
          </w:p>
        </w:tc>
      </w:tr>
    </w:tbl>
    <w:p w:rsidR="001436E1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</w:pPr>
    </w:p>
    <w:p w:rsidR="001436E1" w:rsidRPr="00DE2C3C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All the above said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acheivers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and participants are greeted.  On this subject, felicitation function was held on 28.12.2022 in the College premises.  Mrs.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Aruna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Selvaraj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Executive Director presided over the function.  Dr. M.R.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Lakshiminarayanan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Principal, Dr.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Arasuparameswaran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Director – Academic, the faculty members of Mathematics Dr. R.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Malarvizhi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Dr. P.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Saranya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Mrs. B. Lena, Mrs. S.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Jeyanthi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Mrs.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V.Gokila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Mrs. P.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Nandhini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 and Mr. </w:t>
      </w:r>
      <w:proofErr w:type="spellStart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N.S.Senthilkumar</w:t>
      </w:r>
      <w:proofErr w:type="spellEnd"/>
      <w:r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 xml:space="preserve">, Administrative Officer also took part.  </w:t>
      </w:r>
    </w:p>
    <w:p w:rsidR="001436E1" w:rsidRPr="00DE2C3C" w:rsidRDefault="001436E1" w:rsidP="001436E1">
      <w:pPr>
        <w:pStyle w:val="Heading1"/>
        <w:spacing w:line="330" w:lineRule="atLeast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DE2C3C">
        <w:rPr>
          <w:rFonts w:ascii="Times New Roman" w:hAnsi="Times New Roman" w:cs="Times New Roman"/>
          <w:b w:val="0"/>
          <w:bCs w:val="0"/>
          <w:color w:val="222222"/>
          <w:sz w:val="28"/>
          <w:szCs w:val="28"/>
        </w:rPr>
        <w:t> </w:t>
      </w:r>
    </w:p>
    <w:p w:rsidR="00803F7C" w:rsidRDefault="00803F7C"/>
    <w:sectPr w:rsidR="00803F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FC" w:rsidRDefault="00EC32FC" w:rsidP="009B49DB">
      <w:pPr>
        <w:spacing w:after="0" w:line="240" w:lineRule="auto"/>
      </w:pPr>
      <w:r>
        <w:separator/>
      </w:r>
    </w:p>
  </w:endnote>
  <w:endnote w:type="continuationSeparator" w:id="0">
    <w:p w:rsidR="00EC32FC" w:rsidRDefault="00EC32FC" w:rsidP="009B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80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9DB" w:rsidRDefault="009B4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49DB" w:rsidRDefault="009B49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FC" w:rsidRDefault="00EC32FC" w:rsidP="009B49DB">
      <w:pPr>
        <w:spacing w:after="0" w:line="240" w:lineRule="auto"/>
      </w:pPr>
      <w:r>
        <w:separator/>
      </w:r>
    </w:p>
  </w:footnote>
  <w:footnote w:type="continuationSeparator" w:id="0">
    <w:p w:rsidR="00EC32FC" w:rsidRDefault="00EC32FC" w:rsidP="009B4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E1"/>
    <w:rsid w:val="001436E1"/>
    <w:rsid w:val="004C34C0"/>
    <w:rsid w:val="005A3D5B"/>
    <w:rsid w:val="00803F7C"/>
    <w:rsid w:val="009B49DB"/>
    <w:rsid w:val="00EB64F5"/>
    <w:rsid w:val="00E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E1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1436E1"/>
    <w:pPr>
      <w:widowControl w:val="0"/>
      <w:spacing w:before="33" w:after="0" w:line="240" w:lineRule="auto"/>
      <w:ind w:left="116" w:hanging="162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6E1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1436E1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DB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9B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DB"/>
    <w:rPr>
      <w:rFonts w:eastAsiaTheme="minorEastAsia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6E1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1436E1"/>
    <w:pPr>
      <w:widowControl w:val="0"/>
      <w:spacing w:before="33" w:after="0" w:line="240" w:lineRule="auto"/>
      <w:ind w:left="116" w:hanging="162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6E1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1436E1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DB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9B4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DB"/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2022-12-29T08:39:00Z</dcterms:created>
  <dcterms:modified xsi:type="dcterms:W3CDTF">2022-12-29T08:41:00Z</dcterms:modified>
</cp:coreProperties>
</file>