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35" w:rsidRPr="000F4194" w:rsidRDefault="00213135" w:rsidP="000F41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</w:pPr>
    </w:p>
    <w:p w:rsidR="00213135" w:rsidRPr="000F4194" w:rsidRDefault="00213135" w:rsidP="000F41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TRINITY COLLEGE FOR WOMEN</w:t>
      </w:r>
    </w:p>
    <w:p w:rsidR="00213135" w:rsidRPr="000F4194" w:rsidRDefault="00213135" w:rsidP="000F41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(ARTS AND SCIENCE)</w:t>
      </w:r>
    </w:p>
    <w:p w:rsidR="00213135" w:rsidRPr="000F4194" w:rsidRDefault="00213135" w:rsidP="000F41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 xml:space="preserve">TRINITY NAGAR, MOHANUR ROAD, </w:t>
      </w:r>
    </w:p>
    <w:p w:rsidR="00213135" w:rsidRPr="000F4194" w:rsidRDefault="00213135" w:rsidP="000F41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>NAMAKKAL – 637 002</w:t>
      </w:r>
    </w:p>
    <w:p w:rsidR="00213135" w:rsidRPr="000F4194" w:rsidRDefault="00213135" w:rsidP="000F419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 xml:space="preserve">Tamil Nadu state </w:t>
      </w:r>
    </w:p>
    <w:p w:rsidR="00213135" w:rsidRPr="000F4194" w:rsidRDefault="00213135" w:rsidP="000F41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 xml:space="preserve">Staff and students participated in the Meet of People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>Sabha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 xml:space="preserve"> (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கிராம</w:t>
      </w:r>
      <w:r w:rsidR="000F4194"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சபை</w:t>
      </w:r>
      <w:r w:rsidR="000F4194"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கூட்டம்</w:t>
      </w:r>
      <w:r w:rsidR="000F4194"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>)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u w:val="single"/>
        </w:rPr>
        <w:t xml:space="preserve"> in the adopted villages of UBA</w:t>
      </w:r>
    </w:p>
    <w:p w:rsidR="00213135" w:rsidRPr="000F4194" w:rsidRDefault="000F4194" w:rsidP="000F4194">
      <w:pPr>
        <w:pStyle w:val="HTMLPreformatted"/>
        <w:spacing w:line="360" w:lineRule="auto"/>
        <w:jc w:val="both"/>
        <w:rPr>
          <w:rFonts w:ascii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hAnsi="Times New Roman" w:cs="Times New Roman"/>
          <w:color w:val="222222"/>
          <w:sz w:val="25"/>
          <w:szCs w:val="25"/>
        </w:rPr>
        <w:tab/>
      </w:r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 xml:space="preserve">Meet of People </w:t>
      </w:r>
      <w:proofErr w:type="spellStart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>Sabha</w:t>
      </w:r>
      <w:proofErr w:type="spellEnd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 xml:space="preserve"> (</w:t>
      </w:r>
      <w:r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கிராம</w:t>
      </w:r>
      <w:r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சபை</w:t>
      </w:r>
      <w:r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கூட்டம்</w:t>
      </w:r>
      <w:proofErr w:type="gramStart"/>
      <w:r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) </w:t>
      </w:r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 xml:space="preserve"> were</w:t>
      </w:r>
      <w:proofErr w:type="gramEnd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 xml:space="preserve"> organized in the adopted villages of UBA (</w:t>
      </w:r>
      <w:proofErr w:type="spellStart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>Unnat</w:t>
      </w:r>
      <w:proofErr w:type="spellEnd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 xml:space="preserve"> Bharat </w:t>
      </w:r>
      <w:proofErr w:type="spellStart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>Abhiyan</w:t>
      </w:r>
      <w:proofErr w:type="spellEnd"/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>) with the people of the respective villages in the presence of the respective Presidents, Counsellors, Ward Members and the Village Administrative Officers on 26</w:t>
      </w:r>
      <w:r w:rsidR="00213135" w:rsidRPr="000F4194">
        <w:rPr>
          <w:rFonts w:ascii="Times New Roman" w:hAnsi="Times New Roman" w:cs="Times New Roman"/>
          <w:color w:val="222222"/>
          <w:sz w:val="25"/>
          <w:szCs w:val="25"/>
          <w:vertAlign w:val="superscript"/>
        </w:rPr>
        <w:t>th</w:t>
      </w:r>
      <w:r w:rsidR="00213135" w:rsidRPr="000F4194">
        <w:rPr>
          <w:rFonts w:ascii="Times New Roman" w:hAnsi="Times New Roman" w:cs="Times New Roman"/>
          <w:color w:val="222222"/>
          <w:sz w:val="25"/>
          <w:szCs w:val="25"/>
        </w:rPr>
        <w:t> January 2023.   </w:t>
      </w: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Under the village of representatives of UBA of Trinity College for Wom</w:t>
      </w:r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en, Namakkal</w:t>
      </w:r>
      <w:proofErr w:type="gramStart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,  </w:t>
      </w:r>
      <w:proofErr w:type="spellStart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Mrs</w:t>
      </w:r>
      <w:proofErr w:type="gram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.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R. </w:t>
      </w:r>
      <w:proofErr w:type="spellStart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Navamani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Assistant Professor and HOD of UG Computer Science &amp; BCA 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(Adapted village of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Pettapalayam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),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Dr.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A.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Latha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Assistant Professor in Tamil 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(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Parali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),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Mrs.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S.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Priya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, Assistant Professor in Computer science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(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Aniyapuram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),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Mrs.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V.Gokila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, Assistant Professor in Mathematics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(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Vagurampatti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) and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Mrs.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D.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Prabha</w:t>
      </w:r>
      <w:proofErr w:type="spellEnd"/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, Assistant Professor in Computer Science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(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Tholur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) along with students of our College  participated in the Meet of People Meeting with the village people.</w:t>
      </w: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Interaction with the representatives of the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Vagurampatti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Aniyapuram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Parali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Tholur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and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Pettapalayam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villages was done to identify their problems and thereby address them accordingly.</w:t>
      </w: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The current issues and beneficiary topics were also discussed in that meeting. Many topics discussed particularly </w:t>
      </w:r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requirement of 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proper road facility, recreation water facility and storage, public toilets, drainage capacity &amp; cleanliness, electricity conservation, need of veterinary hospital, the dirt road should be converted into a tar road, every ward should have a dustbin, wanted a passenger umbrella, procurement of street 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lastRenderedPageBreak/>
        <w:t>lights in all the wards, need of drainage facilities, need a proper transport facilities, especially frequent bus facilities up</w:t>
      </w:r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to Namakkal town, agriculture with technology, waste management, organic farming, socio economic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upliftment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of rural women and basic amenities in the Government primary and middle schools.</w:t>
      </w: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The above said five of our faculty members and 10 student v</w:t>
      </w:r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olunteers helped to organize a </w:t>
      </w:r>
      <w:proofErr w:type="spellStart"/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G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rama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abha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.  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Mrs.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S.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Hemalatha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, UBA Coordinator of the Col</w:t>
      </w:r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lege also participated in that </w:t>
      </w:r>
      <w:proofErr w:type="spellStart"/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G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rama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abha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.  </w:t>
      </w: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In addition, all the staff representatives of UBA and students of our College took part in the flag hoisting function of 74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  <w:vertAlign w:val="superscript"/>
        </w:rPr>
        <w:t>th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Republic Day Celebrations on that day.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2190"/>
        <w:gridCol w:w="1765"/>
        <w:gridCol w:w="2012"/>
        <w:gridCol w:w="2333"/>
      </w:tblGrid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S.No</w:t>
            </w:r>
            <w:proofErr w:type="spellEnd"/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Name of the village</w:t>
            </w:r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Name of the Block</w:t>
            </w:r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Name of the District 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Flag Hoisted by </w:t>
            </w:r>
          </w:p>
        </w:tc>
      </w:tr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01</w:t>
            </w:r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Pettapalayam</w:t>
            </w:r>
            <w:proofErr w:type="spellEnd"/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Mohanur</w:t>
            </w:r>
            <w:proofErr w:type="spellEnd"/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Mrs.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K.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Kuppayee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,</w:t>
            </w:r>
          </w:p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President of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Pettapalayam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village </w:t>
            </w:r>
          </w:p>
        </w:tc>
      </w:tr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02</w:t>
            </w:r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Tholur</w:t>
            </w:r>
            <w:proofErr w:type="spellEnd"/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Mohanur</w:t>
            </w:r>
            <w:proofErr w:type="spellEnd"/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Mr.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S.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Navaladi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,</w:t>
            </w:r>
          </w:p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President of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Tholur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Village </w:t>
            </w:r>
          </w:p>
        </w:tc>
      </w:tr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03</w:t>
            </w:r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Parali</w:t>
            </w:r>
            <w:proofErr w:type="spellEnd"/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Mohanur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</w:t>
            </w:r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Mrs.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A.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Arukkani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,</w:t>
            </w:r>
          </w:p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President of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Parali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village </w:t>
            </w:r>
          </w:p>
        </w:tc>
      </w:tr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04</w:t>
            </w:r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Aniyapuram</w:t>
            </w:r>
            <w:proofErr w:type="spellEnd"/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Mohanur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</w:t>
            </w:r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Mrs.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S.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Murugesan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, </w:t>
            </w:r>
          </w:p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President of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Aniyapuram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village </w:t>
            </w:r>
          </w:p>
        </w:tc>
      </w:tr>
      <w:tr w:rsidR="00213135" w:rsidRPr="000F4194" w:rsidTr="00F210EB">
        <w:tc>
          <w:tcPr>
            <w:tcW w:w="94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05</w:t>
            </w:r>
          </w:p>
        </w:tc>
        <w:tc>
          <w:tcPr>
            <w:tcW w:w="2190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Vagurampatti</w:t>
            </w:r>
            <w:proofErr w:type="spellEnd"/>
          </w:p>
        </w:tc>
        <w:tc>
          <w:tcPr>
            <w:tcW w:w="1765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012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Namakkal</w:t>
            </w:r>
          </w:p>
        </w:tc>
        <w:tc>
          <w:tcPr>
            <w:tcW w:w="2333" w:type="dxa"/>
          </w:tcPr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Mr.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A.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Rajarahman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,</w:t>
            </w:r>
          </w:p>
          <w:p w:rsidR="00213135" w:rsidRPr="000F4194" w:rsidRDefault="00213135" w:rsidP="003665A8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</w:pPr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President of </w:t>
            </w:r>
            <w:proofErr w:type="spellStart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>Vagurampatti</w:t>
            </w:r>
            <w:proofErr w:type="spellEnd"/>
            <w:r w:rsidRPr="000F4194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</w:rPr>
              <w:t xml:space="preserve"> village </w:t>
            </w:r>
          </w:p>
        </w:tc>
      </w:tr>
    </w:tbl>
    <w:p w:rsidR="00213135" w:rsidRPr="000F4194" w:rsidRDefault="00213135" w:rsidP="000F41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</w:p>
    <w:p w:rsidR="00213135" w:rsidRPr="000F4194" w:rsidRDefault="00213135" w:rsidP="000F4194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All the UBA participants of “Meet of People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Sabha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” (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கிராம</w:t>
      </w:r>
      <w:r w:rsidR="000F4194"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சபை</w:t>
      </w:r>
      <w:r w:rsidR="000F4194" w:rsidRPr="000F4194">
        <w:rPr>
          <w:rFonts w:ascii="Times New Roman" w:hAnsi="Times New Roman" w:cs="Times New Roman"/>
          <w:sz w:val="25"/>
          <w:szCs w:val="25"/>
          <w:cs/>
          <w:lang w:bidi="ta-IN"/>
        </w:rPr>
        <w:t xml:space="preserve"> </w:t>
      </w:r>
      <w:r w:rsidR="000F4194" w:rsidRPr="000F4194">
        <w:rPr>
          <w:rFonts w:ascii="Times New Roman" w:hAnsi="Times New Roman" w:cs="Latha" w:hint="cs"/>
          <w:sz w:val="25"/>
          <w:szCs w:val="25"/>
          <w:cs/>
          <w:lang w:bidi="ta-IN"/>
        </w:rPr>
        <w:t>கூட்டம்</w:t>
      </w:r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) are </w:t>
      </w:r>
      <w:r w:rsidR="003665A8">
        <w:rPr>
          <w:rFonts w:ascii="Times New Roman" w:eastAsia="Times New Roman" w:hAnsi="Times New Roman" w:cs="Times New Roman"/>
          <w:color w:val="222222"/>
          <w:sz w:val="25"/>
          <w:szCs w:val="25"/>
        </w:rPr>
        <w:t>greeted b</w:t>
      </w:r>
      <w:bookmarkStart w:id="0" w:name="_GoBack"/>
      <w:bookmarkEnd w:id="0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y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P.K.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Sengodan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Chairman,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Er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. K.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Nallusamy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Secretary,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Mrs.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Aruna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Selvaraj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Executive Director,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Dr.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M.R.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Lakshiminarayanan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Principal, 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Dr.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Arasuparameswaran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Director – Academic and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Mr.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N.S. </w:t>
      </w:r>
      <w:proofErr w:type="spellStart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>Senthilkumar</w:t>
      </w:r>
      <w:proofErr w:type="spellEnd"/>
      <w:r w:rsidRPr="000F4194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Administrative Officer of the College.      </w:t>
      </w:r>
    </w:p>
    <w:p w:rsidR="00213135" w:rsidRPr="000F4194" w:rsidRDefault="00213135" w:rsidP="000F4194">
      <w:pPr>
        <w:spacing w:line="360" w:lineRule="auto"/>
        <w:jc w:val="both"/>
        <w:rPr>
          <w:rFonts w:ascii="Times New Roman" w:hAnsi="Times New Roman" w:cs="Times New Roman"/>
          <w:color w:val="222222"/>
          <w:sz w:val="25"/>
          <w:szCs w:val="25"/>
        </w:rPr>
      </w:pPr>
    </w:p>
    <w:p w:rsidR="00213135" w:rsidRPr="000F4194" w:rsidRDefault="00213135" w:rsidP="000F4194">
      <w:pPr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5"/>
          <w:szCs w:val="25"/>
        </w:rPr>
      </w:pPr>
    </w:p>
    <w:p w:rsidR="00213135" w:rsidRPr="000F4194" w:rsidRDefault="00213135" w:rsidP="000F4194">
      <w:pPr>
        <w:pStyle w:val="Heading1"/>
        <w:spacing w:line="360" w:lineRule="auto"/>
        <w:jc w:val="both"/>
        <w:rPr>
          <w:rFonts w:ascii="Times New Roman" w:hAnsi="Times New Roman" w:cs="Times New Roman"/>
          <w:color w:val="222222"/>
          <w:sz w:val="25"/>
          <w:szCs w:val="25"/>
        </w:rPr>
      </w:pPr>
      <w:r w:rsidRPr="000F4194">
        <w:rPr>
          <w:rFonts w:ascii="Times New Roman" w:hAnsi="Times New Roman" w:cs="Times New Roman"/>
          <w:b w:val="0"/>
          <w:bCs w:val="0"/>
          <w:color w:val="222222"/>
          <w:sz w:val="25"/>
          <w:szCs w:val="25"/>
        </w:rPr>
        <w:lastRenderedPageBreak/>
        <w:t> </w:t>
      </w:r>
    </w:p>
    <w:p w:rsidR="00213135" w:rsidRPr="000F4194" w:rsidRDefault="00213135" w:rsidP="000F4194">
      <w:pPr>
        <w:spacing w:after="0" w:line="36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803F7C" w:rsidRPr="000F4194" w:rsidRDefault="00803F7C" w:rsidP="000F4194">
      <w:pPr>
        <w:spacing w:line="360" w:lineRule="auto"/>
        <w:rPr>
          <w:rFonts w:ascii="Times New Roman" w:hAnsi="Times New Roman" w:cs="Times New Roman"/>
          <w:sz w:val="25"/>
          <w:szCs w:val="25"/>
        </w:rPr>
      </w:pPr>
    </w:p>
    <w:sectPr w:rsidR="00803F7C" w:rsidRPr="000F419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C9" w:rsidRDefault="004436C9" w:rsidP="000F4194">
      <w:pPr>
        <w:spacing w:after="0" w:line="240" w:lineRule="auto"/>
      </w:pPr>
      <w:r>
        <w:separator/>
      </w:r>
    </w:p>
  </w:endnote>
  <w:endnote w:type="continuationSeparator" w:id="0">
    <w:p w:rsidR="004436C9" w:rsidRDefault="004436C9" w:rsidP="000F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84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194" w:rsidRDefault="000F41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5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194" w:rsidRDefault="000F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C9" w:rsidRDefault="004436C9" w:rsidP="000F4194">
      <w:pPr>
        <w:spacing w:after="0" w:line="240" w:lineRule="auto"/>
      </w:pPr>
      <w:r>
        <w:separator/>
      </w:r>
    </w:p>
  </w:footnote>
  <w:footnote w:type="continuationSeparator" w:id="0">
    <w:p w:rsidR="004436C9" w:rsidRDefault="004436C9" w:rsidP="000F4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35"/>
    <w:rsid w:val="000F4194"/>
    <w:rsid w:val="00213135"/>
    <w:rsid w:val="003665A8"/>
    <w:rsid w:val="004436C9"/>
    <w:rsid w:val="004C34C0"/>
    <w:rsid w:val="005A3D5B"/>
    <w:rsid w:val="00643D82"/>
    <w:rsid w:val="00803F7C"/>
    <w:rsid w:val="00E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35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213135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35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213135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9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F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94"/>
    <w:rPr>
      <w:rFonts w:eastAsiaTheme="minorEastAsia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4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4194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0F4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35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213135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35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213135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9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F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94"/>
    <w:rPr>
      <w:rFonts w:eastAsiaTheme="minorEastAsia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4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4194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0F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dcterms:created xsi:type="dcterms:W3CDTF">2023-01-28T12:49:00Z</dcterms:created>
  <dcterms:modified xsi:type="dcterms:W3CDTF">2023-01-28T12:59:00Z</dcterms:modified>
</cp:coreProperties>
</file>